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7C" w:rsidRDefault="0047337C" w:rsidP="00473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</w:t>
      </w:r>
      <w:r>
        <w:rPr>
          <w:rFonts w:ascii="Times New Roman,Bold" w:hAnsi="Times New Roman,Bold" w:cs="Times New Roman,Bold"/>
          <w:b/>
          <w:bCs/>
        </w:rPr>
        <w:t>İ</w:t>
      </w:r>
      <w:r>
        <w:rPr>
          <w:rFonts w:ascii="Times New Roman" w:hAnsi="Times New Roman" w:cs="Times New Roman"/>
          <w:b/>
          <w:bCs/>
        </w:rPr>
        <w:t xml:space="preserve">RALAMA </w:t>
      </w:r>
      <w:r>
        <w:rPr>
          <w:rFonts w:ascii="Times New Roman,Bold" w:hAnsi="Times New Roman,Bold" w:cs="Times New Roman,Bold"/>
          <w:b/>
          <w:bCs/>
        </w:rPr>
        <w:t>İ</w:t>
      </w:r>
      <w:r>
        <w:rPr>
          <w:rFonts w:ascii="Times New Roman" w:hAnsi="Times New Roman" w:cs="Times New Roman"/>
          <w:b/>
          <w:bCs/>
        </w:rPr>
        <w:t xml:space="preserve">HALE </w:t>
      </w:r>
      <w:r>
        <w:rPr>
          <w:rFonts w:ascii="Times New Roman,Bold" w:hAnsi="Times New Roman,Bold" w:cs="Times New Roman,Bold"/>
          <w:b/>
          <w:bCs/>
        </w:rPr>
        <w:t>İ</w:t>
      </w:r>
      <w:r>
        <w:rPr>
          <w:rFonts w:ascii="Times New Roman" w:hAnsi="Times New Roman" w:cs="Times New Roman"/>
          <w:b/>
          <w:bCs/>
        </w:rPr>
        <w:t>LANI</w:t>
      </w:r>
    </w:p>
    <w:p w:rsidR="00E337F7" w:rsidRPr="0047337C" w:rsidRDefault="0047337C" w:rsidP="0047337C">
      <w:pPr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TAŞ</w:t>
      </w:r>
      <w:r w:rsidRPr="0047337C">
        <w:rPr>
          <w:rFonts w:ascii="Times New Roman,Bold" w:hAnsi="Times New Roman,Bold" w:cs="Times New Roman,Bold"/>
          <w:b/>
          <w:bCs/>
        </w:rPr>
        <w:t>INMAZLARIN K</w:t>
      </w:r>
      <w:r>
        <w:rPr>
          <w:rFonts w:ascii="Times New Roman,Bold" w:hAnsi="Times New Roman,Bold" w:cs="Times New Roman,Bold"/>
          <w:b/>
          <w:bCs/>
        </w:rPr>
        <w:t>İ</w:t>
      </w:r>
      <w:r w:rsidRPr="0047337C">
        <w:rPr>
          <w:rFonts w:ascii="Times New Roman,Bold" w:hAnsi="Times New Roman,Bold" w:cs="Times New Roman,Bold"/>
          <w:b/>
          <w:bCs/>
        </w:rPr>
        <w:t>RAYA VER</w:t>
      </w:r>
      <w:r>
        <w:rPr>
          <w:rFonts w:ascii="Times New Roman,Bold" w:hAnsi="Times New Roman,Bold" w:cs="Times New Roman,Bold"/>
          <w:b/>
          <w:bCs/>
        </w:rPr>
        <w:t>İ</w:t>
      </w:r>
      <w:r w:rsidRPr="0047337C">
        <w:rPr>
          <w:rFonts w:ascii="Times New Roman,Bold" w:hAnsi="Times New Roman,Bold" w:cs="Times New Roman,Bold"/>
          <w:b/>
          <w:bCs/>
        </w:rPr>
        <w:t>LMES</w:t>
      </w:r>
      <w:r>
        <w:rPr>
          <w:rFonts w:ascii="Times New Roman,Bold" w:hAnsi="Times New Roman,Bold" w:cs="Times New Roman,Bold"/>
          <w:b/>
          <w:bCs/>
        </w:rPr>
        <w:t xml:space="preserve">İ İŞİ </w:t>
      </w:r>
      <w:r w:rsidRPr="0047337C">
        <w:rPr>
          <w:rFonts w:ascii="Times New Roman,Bold" w:hAnsi="Times New Roman,Bold" w:cs="Times New Roman,Bold"/>
          <w:b/>
          <w:bCs/>
        </w:rPr>
        <w:t>BAYBURT</w:t>
      </w:r>
      <w:r>
        <w:rPr>
          <w:rFonts w:ascii="Times New Roman,Bold" w:hAnsi="Times New Roman,Bold" w:cs="Times New Roman,Bold"/>
          <w:b/>
          <w:bCs/>
        </w:rPr>
        <w:t xml:space="preserve"> ÜNİ</w:t>
      </w:r>
      <w:r w:rsidRPr="0047337C">
        <w:rPr>
          <w:rFonts w:ascii="Times New Roman,Bold" w:hAnsi="Times New Roman,Bold" w:cs="Times New Roman,Bold"/>
          <w:b/>
          <w:bCs/>
        </w:rPr>
        <w:t>VERS</w:t>
      </w:r>
      <w:r>
        <w:rPr>
          <w:rFonts w:ascii="Times New Roman,Bold" w:hAnsi="Times New Roman,Bold" w:cs="Times New Roman,Bold"/>
          <w:b/>
          <w:bCs/>
        </w:rPr>
        <w:t>İ</w:t>
      </w:r>
      <w:r w:rsidRPr="0047337C">
        <w:rPr>
          <w:rFonts w:ascii="Times New Roman,Bold" w:hAnsi="Times New Roman,Bold" w:cs="Times New Roman,Bold"/>
          <w:b/>
          <w:bCs/>
        </w:rPr>
        <w:t>TES</w:t>
      </w:r>
      <w:r>
        <w:rPr>
          <w:rFonts w:ascii="Times New Roman,Bold" w:hAnsi="Times New Roman,Bold" w:cs="Times New Roman,Bold"/>
          <w:b/>
          <w:bCs/>
        </w:rPr>
        <w:t xml:space="preserve">İ </w:t>
      </w:r>
      <w:r w:rsidRPr="0047337C">
        <w:rPr>
          <w:rFonts w:ascii="Times New Roman,Bold" w:hAnsi="Times New Roman,Bold" w:cs="Times New Roman,Bold"/>
          <w:b/>
          <w:bCs/>
        </w:rPr>
        <w:t>K</w:t>
      </w:r>
      <w:r>
        <w:rPr>
          <w:rFonts w:ascii="Times New Roman,Bold" w:hAnsi="Times New Roman,Bold" w:cs="Times New Roman,Bold"/>
          <w:b/>
          <w:bCs/>
        </w:rPr>
        <w:t>İ</w:t>
      </w:r>
      <w:r w:rsidRPr="0047337C">
        <w:rPr>
          <w:rFonts w:ascii="Times New Roman,Bold" w:hAnsi="Times New Roman,Bold" w:cs="Times New Roman,Bold"/>
          <w:b/>
          <w:bCs/>
        </w:rPr>
        <w:t>RALAMA KO</w:t>
      </w:r>
      <w:r>
        <w:rPr>
          <w:rFonts w:ascii="Times New Roman,Bold" w:hAnsi="Times New Roman,Bold" w:cs="Times New Roman,Bold"/>
          <w:b/>
          <w:bCs/>
        </w:rPr>
        <w:t>Mİ</w:t>
      </w:r>
      <w:r w:rsidRPr="0047337C">
        <w:rPr>
          <w:rFonts w:ascii="Times New Roman,Bold" w:hAnsi="Times New Roman,Bold" w:cs="Times New Roman,Bold"/>
          <w:b/>
          <w:bCs/>
        </w:rPr>
        <w:t>SYON BA</w:t>
      </w:r>
      <w:r>
        <w:rPr>
          <w:rFonts w:ascii="Times New Roman,Bold" w:hAnsi="Times New Roman,Bold" w:cs="Times New Roman,Bold"/>
          <w:b/>
          <w:bCs/>
        </w:rPr>
        <w:t>Ş</w:t>
      </w:r>
      <w:r w:rsidRPr="0047337C">
        <w:rPr>
          <w:rFonts w:ascii="Times New Roman,Bold" w:hAnsi="Times New Roman,Bold" w:cs="Times New Roman,Bold"/>
          <w:b/>
          <w:bCs/>
        </w:rPr>
        <w:t>KANLI</w:t>
      </w:r>
      <w:r>
        <w:rPr>
          <w:rFonts w:ascii="Times New Roman,Bold" w:hAnsi="Times New Roman,Bold" w:cs="Times New Roman,Bold"/>
          <w:b/>
          <w:bCs/>
        </w:rPr>
        <w:t>Ğ</w:t>
      </w:r>
      <w:r w:rsidRPr="0047337C">
        <w:rPr>
          <w:rFonts w:ascii="Times New Roman,Bold" w:hAnsi="Times New Roman,Bold" w:cs="Times New Roman,Bold"/>
          <w:b/>
          <w:bCs/>
        </w:rPr>
        <w:t>INDAN</w:t>
      </w:r>
    </w:p>
    <w:tbl>
      <w:tblPr>
        <w:tblStyle w:val="TabloKlavuzu"/>
        <w:tblpPr w:leftFromText="141" w:rightFromText="141" w:vertAnchor="text" w:horzAnchor="margin" w:tblpY="51"/>
        <w:tblW w:w="15070" w:type="dxa"/>
        <w:tblLook w:val="04A0" w:firstRow="1" w:lastRow="0" w:firstColumn="1" w:lastColumn="0" w:noHBand="0" w:noVBand="1"/>
      </w:tblPr>
      <w:tblGrid>
        <w:gridCol w:w="668"/>
        <w:gridCol w:w="1323"/>
        <w:gridCol w:w="2963"/>
        <w:gridCol w:w="1002"/>
        <w:gridCol w:w="2680"/>
        <w:gridCol w:w="1627"/>
        <w:gridCol w:w="1620"/>
        <w:gridCol w:w="1598"/>
        <w:gridCol w:w="1589"/>
      </w:tblGrid>
      <w:tr w:rsidR="00541E3F" w:rsidRPr="0047337C" w:rsidTr="00541E3F">
        <w:trPr>
          <w:trHeight w:val="1009"/>
        </w:trPr>
        <w:tc>
          <w:tcPr>
            <w:tcW w:w="668" w:type="dxa"/>
          </w:tcPr>
          <w:p w:rsidR="00541E3F" w:rsidRDefault="00541E3F" w:rsidP="0047337C">
            <w:pPr>
              <w:jc w:val="center"/>
              <w:rPr>
                <w:b/>
              </w:rPr>
            </w:pPr>
          </w:p>
          <w:p w:rsidR="0047337C" w:rsidRPr="0047337C" w:rsidRDefault="0047337C" w:rsidP="0047337C">
            <w:pPr>
              <w:jc w:val="center"/>
              <w:rPr>
                <w:b/>
              </w:rPr>
            </w:pPr>
            <w:r w:rsidRPr="0047337C">
              <w:rPr>
                <w:b/>
              </w:rPr>
              <w:t>S.NU</w:t>
            </w:r>
          </w:p>
        </w:tc>
        <w:tc>
          <w:tcPr>
            <w:tcW w:w="1323" w:type="dxa"/>
          </w:tcPr>
          <w:p w:rsidR="00541E3F" w:rsidRDefault="00541E3F" w:rsidP="0047337C">
            <w:pPr>
              <w:jc w:val="center"/>
              <w:rPr>
                <w:b/>
              </w:rPr>
            </w:pPr>
          </w:p>
          <w:p w:rsidR="0047337C" w:rsidRPr="0047337C" w:rsidRDefault="0047337C" w:rsidP="0047337C">
            <w:pPr>
              <w:jc w:val="center"/>
              <w:rPr>
                <w:b/>
              </w:rPr>
            </w:pPr>
            <w:r w:rsidRPr="0047337C">
              <w:rPr>
                <w:b/>
              </w:rPr>
              <w:t>BÖLÜM NU</w:t>
            </w:r>
          </w:p>
        </w:tc>
        <w:tc>
          <w:tcPr>
            <w:tcW w:w="2963" w:type="dxa"/>
          </w:tcPr>
          <w:p w:rsidR="00541E3F" w:rsidRDefault="00541E3F" w:rsidP="0047337C">
            <w:pPr>
              <w:jc w:val="center"/>
              <w:rPr>
                <w:b/>
              </w:rPr>
            </w:pPr>
          </w:p>
          <w:p w:rsidR="0047337C" w:rsidRPr="0047337C" w:rsidRDefault="0047337C" w:rsidP="0047337C">
            <w:pPr>
              <w:jc w:val="center"/>
              <w:rPr>
                <w:b/>
              </w:rPr>
            </w:pPr>
            <w:r w:rsidRPr="0047337C">
              <w:rPr>
                <w:b/>
              </w:rPr>
              <w:t>KİRALANACAK YER</w:t>
            </w:r>
          </w:p>
        </w:tc>
        <w:tc>
          <w:tcPr>
            <w:tcW w:w="1002" w:type="dxa"/>
          </w:tcPr>
          <w:p w:rsidR="00541E3F" w:rsidRDefault="00541E3F" w:rsidP="0047337C">
            <w:pPr>
              <w:jc w:val="center"/>
              <w:rPr>
                <w:b/>
              </w:rPr>
            </w:pPr>
          </w:p>
          <w:p w:rsidR="0047337C" w:rsidRPr="0047337C" w:rsidRDefault="0047337C" w:rsidP="0047337C">
            <w:pPr>
              <w:jc w:val="center"/>
              <w:rPr>
                <w:b/>
              </w:rPr>
            </w:pPr>
            <w:r w:rsidRPr="0047337C">
              <w:rPr>
                <w:b/>
              </w:rPr>
              <w:t>KİRA SÜRESİ</w:t>
            </w:r>
          </w:p>
        </w:tc>
        <w:tc>
          <w:tcPr>
            <w:tcW w:w="2680" w:type="dxa"/>
          </w:tcPr>
          <w:p w:rsidR="00541E3F" w:rsidRDefault="00541E3F" w:rsidP="0047337C">
            <w:pPr>
              <w:jc w:val="center"/>
              <w:rPr>
                <w:b/>
              </w:rPr>
            </w:pPr>
          </w:p>
          <w:p w:rsidR="0047337C" w:rsidRPr="0047337C" w:rsidRDefault="0047337C" w:rsidP="0047337C">
            <w:pPr>
              <w:jc w:val="center"/>
              <w:rPr>
                <w:b/>
              </w:rPr>
            </w:pPr>
            <w:r w:rsidRPr="0047337C">
              <w:rPr>
                <w:b/>
              </w:rPr>
              <w:t>KULLANIM YERİ/AMACI/ALANI</w:t>
            </w:r>
          </w:p>
        </w:tc>
        <w:tc>
          <w:tcPr>
            <w:tcW w:w="1627" w:type="dxa"/>
          </w:tcPr>
          <w:p w:rsidR="0047337C" w:rsidRDefault="0047337C" w:rsidP="0047337C">
            <w:pPr>
              <w:jc w:val="center"/>
              <w:rPr>
                <w:b/>
              </w:rPr>
            </w:pPr>
            <w:r w:rsidRPr="0047337C">
              <w:rPr>
                <w:b/>
              </w:rPr>
              <w:t xml:space="preserve">TAHMİN KİRA BEDELİ </w:t>
            </w:r>
          </w:p>
          <w:p w:rsidR="0047337C" w:rsidRPr="0047337C" w:rsidRDefault="0047337C" w:rsidP="0047337C">
            <w:pPr>
              <w:jc w:val="center"/>
              <w:rPr>
                <w:b/>
              </w:rPr>
            </w:pPr>
            <w:r w:rsidRPr="0047337C">
              <w:rPr>
                <w:b/>
              </w:rPr>
              <w:t>KDV</w:t>
            </w:r>
            <w:r>
              <w:rPr>
                <w:b/>
              </w:rPr>
              <w:t>(</w:t>
            </w:r>
            <w:r w:rsidRPr="0047337C">
              <w:rPr>
                <w:b/>
              </w:rPr>
              <w:t xml:space="preserve"> %18</w:t>
            </w:r>
            <w:r>
              <w:rPr>
                <w:b/>
              </w:rPr>
              <w:t>)</w:t>
            </w:r>
            <w:r w:rsidRPr="0047337C">
              <w:rPr>
                <w:b/>
              </w:rPr>
              <w:t xml:space="preserve"> HARİÇ</w:t>
            </w:r>
            <w:r>
              <w:rPr>
                <w:b/>
              </w:rPr>
              <w:t xml:space="preserve">            </w:t>
            </w:r>
            <w:r w:rsidRPr="0047337C">
              <w:rPr>
                <w:b/>
              </w:rPr>
              <w:t>(TL-YILLIK)</w:t>
            </w:r>
          </w:p>
        </w:tc>
        <w:tc>
          <w:tcPr>
            <w:tcW w:w="1620" w:type="dxa"/>
          </w:tcPr>
          <w:p w:rsidR="00541E3F" w:rsidRDefault="00541E3F" w:rsidP="0047337C">
            <w:pPr>
              <w:jc w:val="center"/>
              <w:rPr>
                <w:b/>
              </w:rPr>
            </w:pPr>
          </w:p>
          <w:p w:rsidR="0047337C" w:rsidRPr="0047337C" w:rsidRDefault="0047337C" w:rsidP="0047337C">
            <w:pPr>
              <w:jc w:val="center"/>
              <w:rPr>
                <w:b/>
              </w:rPr>
            </w:pPr>
            <w:r w:rsidRPr="0047337C">
              <w:rPr>
                <w:b/>
              </w:rPr>
              <w:t>GEÇİCİ TEMİNAT %3 (TL)</w:t>
            </w:r>
          </w:p>
        </w:tc>
        <w:tc>
          <w:tcPr>
            <w:tcW w:w="1598" w:type="dxa"/>
          </w:tcPr>
          <w:p w:rsidR="00541E3F" w:rsidRDefault="00541E3F" w:rsidP="0047337C">
            <w:pPr>
              <w:jc w:val="center"/>
              <w:rPr>
                <w:b/>
              </w:rPr>
            </w:pPr>
          </w:p>
          <w:p w:rsidR="0047337C" w:rsidRPr="0047337C" w:rsidRDefault="0047337C" w:rsidP="0047337C">
            <w:pPr>
              <w:jc w:val="center"/>
              <w:rPr>
                <w:b/>
              </w:rPr>
            </w:pPr>
            <w:r w:rsidRPr="0047337C">
              <w:rPr>
                <w:b/>
              </w:rPr>
              <w:t>İHALE TARİHİ</w:t>
            </w:r>
          </w:p>
        </w:tc>
        <w:tc>
          <w:tcPr>
            <w:tcW w:w="1589" w:type="dxa"/>
          </w:tcPr>
          <w:p w:rsidR="00541E3F" w:rsidRDefault="00541E3F" w:rsidP="0047337C">
            <w:pPr>
              <w:jc w:val="center"/>
              <w:rPr>
                <w:b/>
              </w:rPr>
            </w:pPr>
          </w:p>
          <w:p w:rsidR="0047337C" w:rsidRPr="0047337C" w:rsidRDefault="0047337C" w:rsidP="0047337C">
            <w:pPr>
              <w:jc w:val="center"/>
              <w:rPr>
                <w:b/>
              </w:rPr>
            </w:pPr>
            <w:r w:rsidRPr="0047337C">
              <w:rPr>
                <w:b/>
              </w:rPr>
              <w:t>İHALE SAATİ</w:t>
            </w:r>
          </w:p>
        </w:tc>
      </w:tr>
      <w:tr w:rsidR="0047337C" w:rsidRPr="006F6A7F" w:rsidTr="00541E3F">
        <w:trPr>
          <w:trHeight w:val="204"/>
        </w:trPr>
        <w:tc>
          <w:tcPr>
            <w:tcW w:w="668" w:type="dxa"/>
          </w:tcPr>
          <w:p w:rsidR="00541E3F" w:rsidRPr="006F6A7F" w:rsidRDefault="00541E3F" w:rsidP="00541E3F">
            <w:pPr>
              <w:jc w:val="center"/>
              <w:rPr>
                <w:b/>
              </w:rPr>
            </w:pPr>
          </w:p>
          <w:p w:rsidR="0047337C" w:rsidRPr="006F6A7F" w:rsidRDefault="00541E3F" w:rsidP="00541E3F">
            <w:pPr>
              <w:jc w:val="center"/>
              <w:rPr>
                <w:b/>
              </w:rPr>
            </w:pPr>
            <w:r w:rsidRPr="006F6A7F">
              <w:rPr>
                <w:b/>
              </w:rPr>
              <w:t>1</w:t>
            </w:r>
          </w:p>
        </w:tc>
        <w:tc>
          <w:tcPr>
            <w:tcW w:w="1323" w:type="dxa"/>
          </w:tcPr>
          <w:p w:rsidR="00541E3F" w:rsidRPr="006F6A7F" w:rsidRDefault="00541E3F" w:rsidP="00541E3F">
            <w:pPr>
              <w:jc w:val="center"/>
              <w:rPr>
                <w:b/>
              </w:rPr>
            </w:pPr>
          </w:p>
          <w:p w:rsidR="0047337C" w:rsidRPr="006F6A7F" w:rsidRDefault="00541E3F" w:rsidP="00541E3F">
            <w:pPr>
              <w:jc w:val="center"/>
              <w:rPr>
                <w:b/>
              </w:rPr>
            </w:pPr>
            <w:r w:rsidRPr="006F6A7F">
              <w:rPr>
                <w:b/>
              </w:rPr>
              <w:t>1-19</w:t>
            </w:r>
          </w:p>
        </w:tc>
        <w:tc>
          <w:tcPr>
            <w:tcW w:w="2963" w:type="dxa"/>
          </w:tcPr>
          <w:p w:rsidR="0047337C" w:rsidRPr="006F6A7F" w:rsidRDefault="00541E3F" w:rsidP="00541E3F">
            <w:pPr>
              <w:jc w:val="center"/>
              <w:rPr>
                <w:b/>
              </w:rPr>
            </w:pPr>
            <w:r w:rsidRPr="006F6A7F">
              <w:rPr>
                <w:b/>
              </w:rPr>
              <w:t>Bayburt Üniversitesi</w:t>
            </w:r>
          </w:p>
          <w:p w:rsidR="00541E3F" w:rsidRPr="006F6A7F" w:rsidRDefault="00541E3F" w:rsidP="00541E3F">
            <w:pPr>
              <w:jc w:val="center"/>
              <w:rPr>
                <w:b/>
              </w:rPr>
            </w:pPr>
            <w:proofErr w:type="spellStart"/>
            <w:r w:rsidRPr="006F6A7F">
              <w:rPr>
                <w:b/>
              </w:rPr>
              <w:t>Baberti</w:t>
            </w:r>
            <w:proofErr w:type="spellEnd"/>
            <w:r w:rsidRPr="006F6A7F">
              <w:rPr>
                <w:b/>
              </w:rPr>
              <w:t xml:space="preserve"> Külliyesi Kültür Merkezi</w:t>
            </w:r>
          </w:p>
        </w:tc>
        <w:tc>
          <w:tcPr>
            <w:tcW w:w="1002" w:type="dxa"/>
          </w:tcPr>
          <w:p w:rsidR="00541E3F" w:rsidRPr="006F6A7F" w:rsidRDefault="00541E3F" w:rsidP="00541E3F">
            <w:pPr>
              <w:jc w:val="center"/>
              <w:rPr>
                <w:b/>
              </w:rPr>
            </w:pPr>
          </w:p>
          <w:p w:rsidR="0047337C" w:rsidRPr="006F6A7F" w:rsidRDefault="00541E3F" w:rsidP="00541E3F">
            <w:pPr>
              <w:jc w:val="center"/>
              <w:rPr>
                <w:b/>
              </w:rPr>
            </w:pPr>
            <w:r w:rsidRPr="006F6A7F">
              <w:rPr>
                <w:b/>
              </w:rPr>
              <w:t>3 YIL</w:t>
            </w:r>
          </w:p>
        </w:tc>
        <w:tc>
          <w:tcPr>
            <w:tcW w:w="2680" w:type="dxa"/>
          </w:tcPr>
          <w:p w:rsidR="0047337C" w:rsidRPr="006F6A7F" w:rsidRDefault="00541E3F" w:rsidP="00541E3F">
            <w:pPr>
              <w:jc w:val="center"/>
              <w:rPr>
                <w:b/>
              </w:rPr>
            </w:pPr>
            <w:r w:rsidRPr="006F6A7F">
              <w:rPr>
                <w:b/>
              </w:rPr>
              <w:t>Sinema Salonu</w:t>
            </w:r>
          </w:p>
          <w:p w:rsidR="00541E3F" w:rsidRPr="006F6A7F" w:rsidRDefault="0077673A" w:rsidP="00541E3F">
            <w:pPr>
              <w:jc w:val="center"/>
              <w:rPr>
                <w:b/>
              </w:rPr>
            </w:pPr>
            <w:r>
              <w:rPr>
                <w:b/>
              </w:rPr>
              <w:t>827</w:t>
            </w:r>
            <w:r w:rsidR="00541E3F" w:rsidRPr="006F6A7F">
              <w:rPr>
                <w:b/>
              </w:rPr>
              <w:t xml:space="preserve"> M2’dir.</w:t>
            </w:r>
          </w:p>
        </w:tc>
        <w:tc>
          <w:tcPr>
            <w:tcW w:w="1627" w:type="dxa"/>
          </w:tcPr>
          <w:p w:rsidR="00541E3F" w:rsidRPr="006F6A7F" w:rsidRDefault="00541E3F" w:rsidP="00541E3F">
            <w:pPr>
              <w:jc w:val="center"/>
              <w:rPr>
                <w:b/>
              </w:rPr>
            </w:pPr>
          </w:p>
          <w:p w:rsidR="0047337C" w:rsidRPr="006F6A7F" w:rsidRDefault="004B1AB6" w:rsidP="00541E3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E3AD9">
              <w:rPr>
                <w:b/>
              </w:rPr>
              <w:t>0</w:t>
            </w:r>
            <w:r w:rsidR="00541E3F" w:rsidRPr="006F6A7F">
              <w:rPr>
                <w:b/>
              </w:rPr>
              <w:t>.000,00 TL</w:t>
            </w:r>
          </w:p>
        </w:tc>
        <w:tc>
          <w:tcPr>
            <w:tcW w:w="1620" w:type="dxa"/>
          </w:tcPr>
          <w:p w:rsidR="00541E3F" w:rsidRPr="006F6A7F" w:rsidRDefault="00541E3F" w:rsidP="00541E3F">
            <w:pPr>
              <w:jc w:val="center"/>
              <w:rPr>
                <w:b/>
              </w:rPr>
            </w:pPr>
          </w:p>
          <w:p w:rsidR="0047337C" w:rsidRPr="006F6A7F" w:rsidRDefault="008E3AD9" w:rsidP="00541E3F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  <w:r w:rsidR="00541E3F" w:rsidRPr="006F6A7F">
              <w:rPr>
                <w:b/>
              </w:rPr>
              <w:t>,00 TL</w:t>
            </w:r>
          </w:p>
        </w:tc>
        <w:tc>
          <w:tcPr>
            <w:tcW w:w="1598" w:type="dxa"/>
          </w:tcPr>
          <w:p w:rsidR="00541E3F" w:rsidRPr="006C4E9F" w:rsidRDefault="00541E3F" w:rsidP="00541E3F">
            <w:pPr>
              <w:jc w:val="center"/>
              <w:rPr>
                <w:b/>
              </w:rPr>
            </w:pPr>
          </w:p>
          <w:p w:rsidR="0047337C" w:rsidRPr="006C4E9F" w:rsidRDefault="00346102" w:rsidP="00346102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  <w:r w:rsidR="00541E3F" w:rsidRPr="006C4E9F">
              <w:rPr>
                <w:b/>
              </w:rPr>
              <w:t>.0</w:t>
            </w:r>
            <w:r>
              <w:rPr>
                <w:b/>
              </w:rPr>
              <w:t>4</w:t>
            </w:r>
            <w:r w:rsidR="00541E3F" w:rsidRPr="006C4E9F">
              <w:rPr>
                <w:b/>
              </w:rPr>
              <w:t>.2020</w:t>
            </w:r>
          </w:p>
        </w:tc>
        <w:tc>
          <w:tcPr>
            <w:tcW w:w="1589" w:type="dxa"/>
          </w:tcPr>
          <w:p w:rsidR="00541E3F" w:rsidRPr="006F6A7F" w:rsidRDefault="00541E3F" w:rsidP="00541E3F">
            <w:pPr>
              <w:jc w:val="center"/>
              <w:rPr>
                <w:b/>
              </w:rPr>
            </w:pPr>
          </w:p>
          <w:p w:rsidR="0047337C" w:rsidRPr="006F6A7F" w:rsidRDefault="00541E3F" w:rsidP="00541E3F">
            <w:pPr>
              <w:jc w:val="center"/>
              <w:rPr>
                <w:b/>
              </w:rPr>
            </w:pPr>
            <w:r w:rsidRPr="006F6A7F">
              <w:rPr>
                <w:b/>
              </w:rPr>
              <w:t>10:00</w:t>
            </w:r>
          </w:p>
        </w:tc>
      </w:tr>
      <w:tr w:rsidR="00346102" w:rsidRPr="006F6A7F" w:rsidTr="00541E3F">
        <w:trPr>
          <w:trHeight w:val="192"/>
        </w:trPr>
        <w:tc>
          <w:tcPr>
            <w:tcW w:w="668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</w:p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2</w:t>
            </w:r>
          </w:p>
        </w:tc>
        <w:tc>
          <w:tcPr>
            <w:tcW w:w="1323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</w:p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1-06</w:t>
            </w:r>
          </w:p>
        </w:tc>
        <w:tc>
          <w:tcPr>
            <w:tcW w:w="2963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Bayburt Üniversitesi</w:t>
            </w:r>
          </w:p>
          <w:p w:rsidR="00346102" w:rsidRPr="006F6A7F" w:rsidRDefault="00346102" w:rsidP="00346102">
            <w:pPr>
              <w:jc w:val="center"/>
              <w:rPr>
                <w:b/>
              </w:rPr>
            </w:pPr>
            <w:proofErr w:type="spellStart"/>
            <w:r w:rsidRPr="006F6A7F">
              <w:rPr>
                <w:b/>
              </w:rPr>
              <w:t>Baberti</w:t>
            </w:r>
            <w:proofErr w:type="spellEnd"/>
            <w:r w:rsidRPr="006F6A7F">
              <w:rPr>
                <w:b/>
              </w:rPr>
              <w:t xml:space="preserve"> Külliyesi Kültür Merkezi</w:t>
            </w:r>
          </w:p>
        </w:tc>
        <w:tc>
          <w:tcPr>
            <w:tcW w:w="1002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</w:p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3 YIL</w:t>
            </w:r>
          </w:p>
        </w:tc>
        <w:tc>
          <w:tcPr>
            <w:tcW w:w="2680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Erkek Kuaförü</w:t>
            </w:r>
          </w:p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50,43 M2’dir.</w:t>
            </w:r>
          </w:p>
        </w:tc>
        <w:tc>
          <w:tcPr>
            <w:tcW w:w="1627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</w:p>
          <w:p w:rsidR="00346102" w:rsidRPr="006F6A7F" w:rsidRDefault="00346102" w:rsidP="008E3A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F6A7F">
              <w:rPr>
                <w:b/>
              </w:rPr>
              <w:t>.</w:t>
            </w:r>
            <w:r w:rsidR="008E3AD9">
              <w:rPr>
                <w:b/>
              </w:rPr>
              <w:t>00</w:t>
            </w:r>
            <w:r w:rsidRPr="006F6A7F">
              <w:rPr>
                <w:b/>
              </w:rPr>
              <w:t>0,00 TL</w:t>
            </w:r>
          </w:p>
        </w:tc>
        <w:tc>
          <w:tcPr>
            <w:tcW w:w="1620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</w:p>
          <w:p w:rsidR="00346102" w:rsidRPr="006F6A7F" w:rsidRDefault="008E3AD9" w:rsidP="00346102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346102" w:rsidRPr="006F6A7F">
              <w:rPr>
                <w:b/>
              </w:rPr>
              <w:t>,00 TL</w:t>
            </w:r>
          </w:p>
        </w:tc>
        <w:tc>
          <w:tcPr>
            <w:tcW w:w="1598" w:type="dxa"/>
          </w:tcPr>
          <w:p w:rsidR="00346102" w:rsidRDefault="00346102" w:rsidP="00346102">
            <w:pPr>
              <w:jc w:val="center"/>
              <w:rPr>
                <w:b/>
              </w:rPr>
            </w:pPr>
          </w:p>
          <w:p w:rsidR="00346102" w:rsidRPr="00346102" w:rsidRDefault="00346102" w:rsidP="00346102">
            <w:pPr>
              <w:jc w:val="center"/>
              <w:rPr>
                <w:b/>
              </w:rPr>
            </w:pPr>
            <w:r w:rsidRPr="00F50A02">
              <w:rPr>
                <w:b/>
              </w:rPr>
              <w:t>07.04.2020</w:t>
            </w:r>
          </w:p>
        </w:tc>
        <w:tc>
          <w:tcPr>
            <w:tcW w:w="1589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</w:p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11:00</w:t>
            </w:r>
          </w:p>
        </w:tc>
      </w:tr>
      <w:tr w:rsidR="00346102" w:rsidRPr="006F6A7F" w:rsidTr="00541E3F">
        <w:trPr>
          <w:trHeight w:val="204"/>
        </w:trPr>
        <w:tc>
          <w:tcPr>
            <w:tcW w:w="668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3</w:t>
            </w:r>
          </w:p>
        </w:tc>
        <w:tc>
          <w:tcPr>
            <w:tcW w:w="1323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</w:p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1-68</w:t>
            </w:r>
          </w:p>
        </w:tc>
        <w:tc>
          <w:tcPr>
            <w:tcW w:w="2963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Bayburt Üniversitesi</w:t>
            </w:r>
          </w:p>
          <w:p w:rsidR="00346102" w:rsidRPr="006F6A7F" w:rsidRDefault="00346102" w:rsidP="00346102">
            <w:pPr>
              <w:jc w:val="center"/>
              <w:rPr>
                <w:b/>
              </w:rPr>
            </w:pPr>
            <w:proofErr w:type="spellStart"/>
            <w:r w:rsidRPr="006F6A7F">
              <w:rPr>
                <w:b/>
              </w:rPr>
              <w:t>Baberti</w:t>
            </w:r>
            <w:proofErr w:type="spellEnd"/>
            <w:r w:rsidRPr="006F6A7F">
              <w:rPr>
                <w:b/>
              </w:rPr>
              <w:t xml:space="preserve"> Külliyesi Kültür Merkezi</w:t>
            </w:r>
          </w:p>
        </w:tc>
        <w:tc>
          <w:tcPr>
            <w:tcW w:w="1002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</w:p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3 YIL</w:t>
            </w:r>
          </w:p>
        </w:tc>
        <w:tc>
          <w:tcPr>
            <w:tcW w:w="2680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Bayan Kuaförü</w:t>
            </w:r>
          </w:p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50,43 M2’dir.</w:t>
            </w:r>
          </w:p>
        </w:tc>
        <w:tc>
          <w:tcPr>
            <w:tcW w:w="1627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</w:p>
          <w:p w:rsidR="00346102" w:rsidRPr="006F6A7F" w:rsidRDefault="00346102" w:rsidP="003461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6F6A7F">
              <w:rPr>
                <w:b/>
              </w:rPr>
              <w:t>.</w:t>
            </w:r>
            <w:r w:rsidR="008E3AD9">
              <w:rPr>
                <w:b/>
              </w:rPr>
              <w:t>0</w:t>
            </w:r>
            <w:r w:rsidRPr="006F6A7F">
              <w:rPr>
                <w:b/>
              </w:rPr>
              <w:t>00,00 TL</w:t>
            </w:r>
          </w:p>
        </w:tc>
        <w:tc>
          <w:tcPr>
            <w:tcW w:w="1620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</w:p>
          <w:p w:rsidR="00346102" w:rsidRPr="006F6A7F" w:rsidRDefault="008E3AD9" w:rsidP="00346102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  <w:r w:rsidR="00346102" w:rsidRPr="006F6A7F">
              <w:rPr>
                <w:b/>
              </w:rPr>
              <w:t>,00 TL</w:t>
            </w:r>
          </w:p>
        </w:tc>
        <w:tc>
          <w:tcPr>
            <w:tcW w:w="1598" w:type="dxa"/>
          </w:tcPr>
          <w:p w:rsidR="00346102" w:rsidRDefault="00346102" w:rsidP="00346102">
            <w:pPr>
              <w:jc w:val="center"/>
              <w:rPr>
                <w:b/>
              </w:rPr>
            </w:pPr>
          </w:p>
          <w:p w:rsidR="00346102" w:rsidRPr="00346102" w:rsidRDefault="00346102" w:rsidP="00346102">
            <w:pPr>
              <w:jc w:val="center"/>
              <w:rPr>
                <w:b/>
              </w:rPr>
            </w:pPr>
            <w:r w:rsidRPr="00F50A02">
              <w:rPr>
                <w:b/>
              </w:rPr>
              <w:t>07.04.2020</w:t>
            </w:r>
          </w:p>
        </w:tc>
        <w:tc>
          <w:tcPr>
            <w:tcW w:w="1589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</w:p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14:00</w:t>
            </w:r>
          </w:p>
        </w:tc>
      </w:tr>
      <w:tr w:rsidR="00346102" w:rsidRPr="006F6A7F" w:rsidTr="00541E3F">
        <w:trPr>
          <w:trHeight w:val="192"/>
        </w:trPr>
        <w:tc>
          <w:tcPr>
            <w:tcW w:w="668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4</w:t>
            </w:r>
          </w:p>
        </w:tc>
        <w:tc>
          <w:tcPr>
            <w:tcW w:w="1323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1-61</w:t>
            </w:r>
          </w:p>
        </w:tc>
        <w:tc>
          <w:tcPr>
            <w:tcW w:w="2963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Bayburt Üniversitesi</w:t>
            </w:r>
          </w:p>
          <w:p w:rsidR="00346102" w:rsidRPr="006F6A7F" w:rsidRDefault="00346102" w:rsidP="00346102">
            <w:pPr>
              <w:jc w:val="center"/>
              <w:rPr>
                <w:b/>
              </w:rPr>
            </w:pPr>
            <w:proofErr w:type="spellStart"/>
            <w:r w:rsidRPr="006F6A7F">
              <w:rPr>
                <w:b/>
              </w:rPr>
              <w:t>Baberti</w:t>
            </w:r>
            <w:proofErr w:type="spellEnd"/>
            <w:r w:rsidRPr="006F6A7F">
              <w:rPr>
                <w:b/>
              </w:rPr>
              <w:t xml:space="preserve"> Külliyesi Kültür Merkezi</w:t>
            </w:r>
          </w:p>
        </w:tc>
        <w:tc>
          <w:tcPr>
            <w:tcW w:w="1002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</w:p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3 YIL</w:t>
            </w:r>
          </w:p>
        </w:tc>
        <w:tc>
          <w:tcPr>
            <w:tcW w:w="2680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Terzi</w:t>
            </w:r>
          </w:p>
          <w:p w:rsidR="00346102" w:rsidRPr="006F6A7F" w:rsidRDefault="00346102" w:rsidP="0034610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Pr="006F6A7F">
              <w:rPr>
                <w:b/>
              </w:rPr>
              <w:t xml:space="preserve"> M2’dir.</w:t>
            </w:r>
          </w:p>
        </w:tc>
        <w:tc>
          <w:tcPr>
            <w:tcW w:w="1627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</w:p>
          <w:p w:rsidR="00346102" w:rsidRPr="006F6A7F" w:rsidRDefault="00346102" w:rsidP="008E3AD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8E3AD9">
              <w:rPr>
                <w:b/>
              </w:rPr>
              <w:t>0</w:t>
            </w:r>
            <w:r w:rsidRPr="006F6A7F">
              <w:rPr>
                <w:b/>
              </w:rPr>
              <w:t>00,00 TL</w:t>
            </w:r>
          </w:p>
        </w:tc>
        <w:tc>
          <w:tcPr>
            <w:tcW w:w="1620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</w:p>
          <w:p w:rsidR="00346102" w:rsidRPr="006F6A7F" w:rsidRDefault="008E3AD9" w:rsidP="0034610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bookmarkStart w:id="0" w:name="_GoBack"/>
            <w:bookmarkEnd w:id="0"/>
            <w:r w:rsidR="00346102" w:rsidRPr="006F6A7F">
              <w:rPr>
                <w:b/>
              </w:rPr>
              <w:t>,00 TL</w:t>
            </w:r>
          </w:p>
        </w:tc>
        <w:tc>
          <w:tcPr>
            <w:tcW w:w="1598" w:type="dxa"/>
          </w:tcPr>
          <w:p w:rsidR="00346102" w:rsidRDefault="00346102" w:rsidP="00346102">
            <w:pPr>
              <w:jc w:val="center"/>
              <w:rPr>
                <w:b/>
              </w:rPr>
            </w:pPr>
          </w:p>
          <w:p w:rsidR="00346102" w:rsidRPr="00346102" w:rsidRDefault="00346102" w:rsidP="00346102">
            <w:pPr>
              <w:jc w:val="center"/>
              <w:rPr>
                <w:b/>
              </w:rPr>
            </w:pPr>
            <w:r w:rsidRPr="00F50A02">
              <w:rPr>
                <w:b/>
              </w:rPr>
              <w:t>07.04.2020</w:t>
            </w:r>
          </w:p>
        </w:tc>
        <w:tc>
          <w:tcPr>
            <w:tcW w:w="1589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</w:p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14:30</w:t>
            </w:r>
          </w:p>
        </w:tc>
      </w:tr>
      <w:tr w:rsidR="00346102" w:rsidRPr="006F6A7F" w:rsidTr="00541E3F">
        <w:trPr>
          <w:trHeight w:val="192"/>
        </w:trPr>
        <w:tc>
          <w:tcPr>
            <w:tcW w:w="668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5</w:t>
            </w:r>
          </w:p>
        </w:tc>
        <w:tc>
          <w:tcPr>
            <w:tcW w:w="1323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Z-52</w:t>
            </w:r>
          </w:p>
        </w:tc>
        <w:tc>
          <w:tcPr>
            <w:tcW w:w="2963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Bayburt Üniversitesi</w:t>
            </w:r>
          </w:p>
          <w:p w:rsidR="00346102" w:rsidRPr="006F6A7F" w:rsidRDefault="00346102" w:rsidP="00346102">
            <w:pPr>
              <w:jc w:val="center"/>
              <w:rPr>
                <w:b/>
              </w:rPr>
            </w:pPr>
            <w:proofErr w:type="spellStart"/>
            <w:r w:rsidRPr="006F6A7F">
              <w:rPr>
                <w:b/>
              </w:rPr>
              <w:t>Baberti</w:t>
            </w:r>
            <w:proofErr w:type="spellEnd"/>
            <w:r w:rsidRPr="006F6A7F">
              <w:rPr>
                <w:b/>
              </w:rPr>
              <w:t xml:space="preserve"> Külliyesi Kültür Merkezi</w:t>
            </w:r>
          </w:p>
        </w:tc>
        <w:tc>
          <w:tcPr>
            <w:tcW w:w="1002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</w:p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3 YIL</w:t>
            </w:r>
          </w:p>
        </w:tc>
        <w:tc>
          <w:tcPr>
            <w:tcW w:w="2680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Market</w:t>
            </w:r>
          </w:p>
          <w:p w:rsidR="00346102" w:rsidRPr="006F6A7F" w:rsidRDefault="00346102" w:rsidP="00346102">
            <w:pPr>
              <w:jc w:val="center"/>
              <w:rPr>
                <w:b/>
              </w:rPr>
            </w:pPr>
            <w:r>
              <w:rPr>
                <w:b/>
              </w:rPr>
              <w:t>369</w:t>
            </w:r>
            <w:r w:rsidRPr="006F6A7F">
              <w:rPr>
                <w:b/>
              </w:rPr>
              <w:t xml:space="preserve"> M2 ‘</w:t>
            </w:r>
            <w:proofErr w:type="spellStart"/>
            <w:r w:rsidRPr="006F6A7F">
              <w:rPr>
                <w:b/>
              </w:rPr>
              <w:t>dir</w:t>
            </w:r>
            <w:proofErr w:type="spellEnd"/>
            <w:r w:rsidRPr="006F6A7F">
              <w:rPr>
                <w:b/>
              </w:rPr>
              <w:t>.</w:t>
            </w:r>
          </w:p>
        </w:tc>
        <w:tc>
          <w:tcPr>
            <w:tcW w:w="1627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</w:p>
          <w:p w:rsidR="00346102" w:rsidRPr="006F6A7F" w:rsidRDefault="008E3AD9" w:rsidP="00346102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346102" w:rsidRPr="006F6A7F">
              <w:rPr>
                <w:b/>
              </w:rPr>
              <w:t>.000,00 TL</w:t>
            </w:r>
          </w:p>
        </w:tc>
        <w:tc>
          <w:tcPr>
            <w:tcW w:w="1620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</w:p>
          <w:p w:rsidR="00346102" w:rsidRPr="006F6A7F" w:rsidRDefault="00346102" w:rsidP="008E3AD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8E3AD9">
              <w:rPr>
                <w:b/>
              </w:rPr>
              <w:t>050</w:t>
            </w:r>
            <w:r w:rsidRPr="006F6A7F">
              <w:rPr>
                <w:b/>
              </w:rPr>
              <w:t>,00 TL</w:t>
            </w:r>
          </w:p>
        </w:tc>
        <w:tc>
          <w:tcPr>
            <w:tcW w:w="1598" w:type="dxa"/>
          </w:tcPr>
          <w:p w:rsidR="00346102" w:rsidRDefault="00346102" w:rsidP="00346102">
            <w:pPr>
              <w:jc w:val="center"/>
              <w:rPr>
                <w:b/>
              </w:rPr>
            </w:pPr>
          </w:p>
          <w:p w:rsidR="00346102" w:rsidRPr="00346102" w:rsidRDefault="00346102" w:rsidP="00346102">
            <w:pPr>
              <w:jc w:val="center"/>
              <w:rPr>
                <w:b/>
              </w:rPr>
            </w:pPr>
            <w:r w:rsidRPr="00F50A02">
              <w:rPr>
                <w:b/>
              </w:rPr>
              <w:t>07.04.2020</w:t>
            </w:r>
          </w:p>
        </w:tc>
        <w:tc>
          <w:tcPr>
            <w:tcW w:w="1589" w:type="dxa"/>
          </w:tcPr>
          <w:p w:rsidR="00346102" w:rsidRPr="006F6A7F" w:rsidRDefault="00346102" w:rsidP="00346102">
            <w:pPr>
              <w:jc w:val="center"/>
              <w:rPr>
                <w:b/>
              </w:rPr>
            </w:pPr>
          </w:p>
          <w:p w:rsidR="00346102" w:rsidRPr="006F6A7F" w:rsidRDefault="00346102" w:rsidP="00346102">
            <w:pPr>
              <w:jc w:val="center"/>
              <w:rPr>
                <w:b/>
              </w:rPr>
            </w:pPr>
            <w:r w:rsidRPr="006F6A7F">
              <w:rPr>
                <w:b/>
              </w:rPr>
              <w:t>15:00</w:t>
            </w:r>
          </w:p>
        </w:tc>
      </w:tr>
    </w:tbl>
    <w:p w:rsidR="0047337C" w:rsidRPr="006F6A7F" w:rsidRDefault="0047337C">
      <w:pPr>
        <w:rPr>
          <w:b/>
        </w:rPr>
      </w:pPr>
    </w:p>
    <w:p w:rsidR="0047337C" w:rsidRDefault="0047337C"/>
    <w:p w:rsidR="0047337C" w:rsidRDefault="0047337C"/>
    <w:p w:rsidR="00B52125" w:rsidRDefault="00B52125">
      <w:r>
        <w:t>,</w:t>
      </w:r>
    </w:p>
    <w:p w:rsidR="00B52125" w:rsidRDefault="00B52125"/>
    <w:p w:rsidR="0047337C" w:rsidRDefault="0047337C"/>
    <w:p w:rsidR="0047337C" w:rsidRDefault="00B52125" w:rsidP="00B52125">
      <w:pPr>
        <w:jc w:val="both"/>
        <w:rPr>
          <w:rFonts w:ascii="Times New Roman" w:hAnsi="Times New Roman" w:cs="Times New Roman"/>
          <w:color w:val="000000"/>
        </w:rPr>
      </w:pPr>
      <w:proofErr w:type="spellStart"/>
      <w:r w:rsidRPr="00B52125">
        <w:rPr>
          <w:rFonts w:ascii="Times New Roman" w:hAnsi="Times New Roman" w:cs="Times New Roman"/>
          <w:color w:val="000000"/>
        </w:rPr>
        <w:lastRenderedPageBreak/>
        <w:t>A.Yukarıda</w:t>
      </w:r>
      <w:proofErr w:type="spellEnd"/>
      <w:r w:rsidRPr="00B52125">
        <w:rPr>
          <w:rFonts w:ascii="Times New Roman" w:hAnsi="Times New Roman" w:cs="Times New Roman"/>
          <w:color w:val="000000"/>
        </w:rPr>
        <w:t xml:space="preserve"> bilgileri verilen </w:t>
      </w:r>
      <w:r w:rsidR="006C4E9F">
        <w:rPr>
          <w:rFonts w:ascii="Times New Roman" w:hAnsi="Times New Roman" w:cs="Times New Roman"/>
          <w:color w:val="000000"/>
        </w:rPr>
        <w:t>bayan kuaför, erkek</w:t>
      </w:r>
      <w:r w:rsidR="002F07D7">
        <w:rPr>
          <w:rFonts w:ascii="Times New Roman" w:hAnsi="Times New Roman" w:cs="Times New Roman"/>
          <w:color w:val="000000"/>
        </w:rPr>
        <w:t xml:space="preserve"> kuaför, terzi, market ve sinema salonu</w:t>
      </w:r>
      <w:r w:rsidRPr="00B52125">
        <w:rPr>
          <w:rFonts w:ascii="Times New Roman" w:hAnsi="Times New Roman" w:cs="Times New Roman"/>
          <w:color w:val="000000"/>
        </w:rPr>
        <w:t xml:space="preserve"> 2886 sayılı Devlet İhale Kanununun 35/d ve 51/g Maddeleri gereğince “ Pazarlık Usulü  ” ile </w:t>
      </w:r>
      <w:r>
        <w:rPr>
          <w:rFonts w:ascii="Times New Roman" w:hAnsi="Times New Roman" w:cs="Times New Roman"/>
          <w:color w:val="000000"/>
        </w:rPr>
        <w:t>Bayburt</w:t>
      </w:r>
      <w:r w:rsidR="0047337C">
        <w:rPr>
          <w:rFonts w:ascii="Times New Roman" w:hAnsi="Times New Roman" w:cs="Times New Roman"/>
          <w:color w:val="000000"/>
        </w:rPr>
        <w:t xml:space="preserve"> Üniversitesi </w:t>
      </w:r>
      <w:r>
        <w:rPr>
          <w:rFonts w:ascii="Times New Roman" w:hAnsi="Times New Roman" w:cs="Times New Roman"/>
          <w:color w:val="000000"/>
        </w:rPr>
        <w:t>Sağlık Kültür ve Spor</w:t>
      </w:r>
      <w:r w:rsidR="0047337C">
        <w:rPr>
          <w:rFonts w:ascii="Times New Roman" w:hAnsi="Times New Roman" w:cs="Times New Roman"/>
          <w:color w:val="000000"/>
        </w:rPr>
        <w:t xml:space="preserve"> Daire Başkanlığı İhale Salonunda yukarıda belirtilen tarih ve saatlerde Komisyon huzurunda yapılacaktır.</w:t>
      </w:r>
    </w:p>
    <w:p w:rsidR="0047337C" w:rsidRDefault="0047337C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52125">
        <w:rPr>
          <w:rFonts w:ascii="Times New Roman" w:hAnsi="Times New Roman" w:cs="Times New Roman"/>
          <w:color w:val="000000"/>
        </w:rPr>
        <w:t xml:space="preserve">B. </w:t>
      </w:r>
      <w:r>
        <w:rPr>
          <w:rFonts w:ascii="Times New Roman" w:hAnsi="Times New Roman" w:cs="Times New Roman"/>
          <w:color w:val="000000"/>
        </w:rPr>
        <w:t xml:space="preserve">İstekliler Kiralamaya ait İhale dokümanlarını </w:t>
      </w:r>
      <w:r w:rsidR="00B52125">
        <w:rPr>
          <w:rFonts w:ascii="Times New Roman" w:hAnsi="Times New Roman" w:cs="Times New Roman"/>
          <w:color w:val="000000"/>
        </w:rPr>
        <w:t>Bayburt Üniversitesi Sağlık Kültür ve Spor Daire Başkanlığı</w:t>
      </w:r>
      <w:r>
        <w:rPr>
          <w:rFonts w:ascii="Times New Roman" w:hAnsi="Times New Roman" w:cs="Times New Roman"/>
          <w:color w:val="000000"/>
        </w:rPr>
        <w:t>ndan mesai saatleri içerisinde beher dosyayı</w:t>
      </w:r>
    </w:p>
    <w:p w:rsidR="0047337C" w:rsidRDefault="006C4E9F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Erkek</w:t>
      </w:r>
      <w:r w:rsidR="0047337C">
        <w:rPr>
          <w:rFonts w:ascii="Times New Roman" w:hAnsi="Times New Roman" w:cs="Times New Roman"/>
          <w:color w:val="000000"/>
        </w:rPr>
        <w:t xml:space="preserve"> Kuaförü, Bayan Kuaförü, Sinema salonu,</w:t>
      </w:r>
      <w:r w:rsidR="00B52125">
        <w:rPr>
          <w:rFonts w:ascii="Times New Roman" w:hAnsi="Times New Roman" w:cs="Times New Roman"/>
          <w:color w:val="000000"/>
        </w:rPr>
        <w:t xml:space="preserve"> Terzi, Market</w:t>
      </w:r>
      <w:r w:rsidR="0047337C">
        <w:rPr>
          <w:rFonts w:ascii="Times New Roman" w:hAnsi="Times New Roman" w:cs="Times New Roman"/>
          <w:color w:val="000000"/>
        </w:rPr>
        <w:t xml:space="preserve"> </w:t>
      </w:r>
      <w:r w:rsidR="00B52125">
        <w:rPr>
          <w:rFonts w:ascii="Times New Roman" w:hAnsi="Times New Roman" w:cs="Times New Roman"/>
          <w:color w:val="000000"/>
        </w:rPr>
        <w:t>5</w:t>
      </w:r>
      <w:r w:rsidR="0047337C">
        <w:rPr>
          <w:rFonts w:ascii="Times New Roman" w:hAnsi="Times New Roman" w:cs="Times New Roman"/>
          <w:color w:val="000000"/>
        </w:rPr>
        <w:t>0,00 TL (</w:t>
      </w:r>
      <w:r w:rsidR="00B52125">
        <w:rPr>
          <w:rFonts w:ascii="Times New Roman" w:hAnsi="Times New Roman" w:cs="Times New Roman"/>
          <w:color w:val="000000"/>
        </w:rPr>
        <w:t>Elli</w:t>
      </w:r>
      <w:r w:rsidR="0047337C">
        <w:rPr>
          <w:rFonts w:ascii="Times New Roman" w:hAnsi="Times New Roman" w:cs="Times New Roman"/>
          <w:color w:val="000000"/>
        </w:rPr>
        <w:t xml:space="preserve"> Türk Lirası) karşılığında temin edebilirler. (</w:t>
      </w:r>
      <w:r w:rsidR="00B52125">
        <w:rPr>
          <w:rFonts w:ascii="Times New Roman" w:hAnsi="Times New Roman" w:cs="Times New Roman"/>
          <w:color w:val="000000"/>
        </w:rPr>
        <w:t xml:space="preserve">Bayburt </w:t>
      </w:r>
      <w:r w:rsidR="0047337C">
        <w:rPr>
          <w:rFonts w:ascii="Times New Roman" w:hAnsi="Times New Roman" w:cs="Times New Roman"/>
          <w:color w:val="000000"/>
        </w:rPr>
        <w:t xml:space="preserve">Üniversitesi Strateji Geliştirme Daire Başkanlığı'nın </w:t>
      </w:r>
      <w:r w:rsidR="0047337C" w:rsidRPr="00B52125">
        <w:rPr>
          <w:rFonts w:ascii="Times New Roman" w:hAnsi="Times New Roman" w:cs="Times New Roman"/>
          <w:b/>
          <w:color w:val="000000"/>
        </w:rPr>
        <w:t xml:space="preserve">Halk Bankası </w:t>
      </w:r>
      <w:r w:rsidR="00B52125" w:rsidRPr="00B52125">
        <w:rPr>
          <w:rFonts w:ascii="Times New Roman" w:hAnsi="Times New Roman" w:cs="Times New Roman"/>
          <w:b/>
          <w:color w:val="000000"/>
        </w:rPr>
        <w:t>Bayburt</w:t>
      </w:r>
      <w:r w:rsidR="0047337C" w:rsidRPr="00B52125">
        <w:rPr>
          <w:rFonts w:ascii="Times New Roman" w:hAnsi="Times New Roman" w:cs="Times New Roman"/>
          <w:b/>
          <w:color w:val="000000"/>
        </w:rPr>
        <w:t xml:space="preserve"> Şubesi nezdindeki </w:t>
      </w:r>
      <w:r w:rsidR="00B52125" w:rsidRPr="00B52125">
        <w:rPr>
          <w:rFonts w:ascii="Times New Roman" w:hAnsi="Times New Roman" w:cs="Times New Roman"/>
          <w:b/>
          <w:color w:val="000000"/>
        </w:rPr>
        <w:t xml:space="preserve">TR12 0001 2009 2540 0006 0000 11 </w:t>
      </w:r>
      <w:r w:rsidR="0047337C" w:rsidRPr="00B52125">
        <w:rPr>
          <w:rFonts w:ascii="Times New Roman" w:hAnsi="Times New Roman" w:cs="Times New Roman"/>
          <w:b/>
          <w:color w:val="000000"/>
        </w:rPr>
        <w:t>IBAN</w:t>
      </w:r>
      <w:r w:rsidR="0047337C">
        <w:rPr>
          <w:rFonts w:ascii="Times New Roman" w:hAnsi="Times New Roman" w:cs="Times New Roman"/>
          <w:color w:val="000000"/>
        </w:rPr>
        <w:t xml:space="preserve"> Nu '</w:t>
      </w:r>
      <w:proofErr w:type="spellStart"/>
      <w:r w:rsidR="0047337C">
        <w:rPr>
          <w:rFonts w:ascii="Times New Roman" w:hAnsi="Times New Roman" w:cs="Times New Roman"/>
          <w:color w:val="000000"/>
        </w:rPr>
        <w:t>lı</w:t>
      </w:r>
      <w:proofErr w:type="spellEnd"/>
      <w:r w:rsidR="0047337C">
        <w:rPr>
          <w:rFonts w:ascii="Times New Roman" w:hAnsi="Times New Roman" w:cs="Times New Roman"/>
          <w:color w:val="000000"/>
        </w:rPr>
        <w:t xml:space="preserve"> hesaba yatırılabilir.)</w:t>
      </w:r>
    </w:p>
    <w:p w:rsidR="0047337C" w:rsidRDefault="0047337C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C. İhaleye katılmak isteyen isteklilerin ihale saatine kadar;</w:t>
      </w:r>
    </w:p>
    <w:p w:rsidR="006C55AA" w:rsidRDefault="006C55AA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47337C" w:rsidRPr="006C55AA" w:rsidRDefault="006C55AA" w:rsidP="006C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1.</w:t>
      </w:r>
      <w:r w:rsidR="0047337C" w:rsidRPr="006C55AA">
        <w:rPr>
          <w:rFonts w:ascii="Times New Roman" w:hAnsi="Times New Roman" w:cs="Times New Roman"/>
          <w:color w:val="0D0D0D"/>
        </w:rPr>
        <w:t>İstekli Gerçek Kişi ise; Yasal Yerleşim yerini gösterir belgeyi (İkametgâh belgesi veya Nüfus Müdürlüğünden onaylı adres belgesi),</w:t>
      </w:r>
    </w:p>
    <w:p w:rsidR="006C55AA" w:rsidRPr="006C55AA" w:rsidRDefault="006C55AA" w:rsidP="006C55AA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</w:p>
    <w:p w:rsidR="0047337C" w:rsidRDefault="0047337C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 xml:space="preserve">2. Gerçek ve Tüzel </w:t>
      </w:r>
      <w:proofErr w:type="gramStart"/>
      <w:r>
        <w:rPr>
          <w:rFonts w:ascii="Times New Roman" w:hAnsi="Times New Roman" w:cs="Times New Roman"/>
          <w:color w:val="0D0D0D"/>
        </w:rPr>
        <w:t>Kişiler ; Tebligat</w:t>
      </w:r>
      <w:proofErr w:type="gramEnd"/>
      <w:r>
        <w:rPr>
          <w:rFonts w:ascii="Times New Roman" w:hAnsi="Times New Roman" w:cs="Times New Roman"/>
          <w:color w:val="0D0D0D"/>
        </w:rPr>
        <w:t xml:space="preserve"> için Türkiye' de adres göstermeleri, (adres, telefon ve varsa faks ile e-mail adresi belirtilecek şekilde) bir dilekçe ile ibraz edilecektir.</w:t>
      </w:r>
    </w:p>
    <w:p w:rsidR="006C55AA" w:rsidRDefault="006C55AA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</w:p>
    <w:p w:rsidR="0047337C" w:rsidRDefault="0047337C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00000"/>
        </w:rPr>
        <w:t xml:space="preserve">3. Gerçek kişilerin T.C. kimlik numarasını gösterir Nüfus Cüzdanı Sureti, </w:t>
      </w:r>
      <w:r>
        <w:rPr>
          <w:rFonts w:ascii="Times New Roman" w:hAnsi="Times New Roman" w:cs="Times New Roman"/>
          <w:color w:val="0D0D0D"/>
        </w:rPr>
        <w:t>tüzel kişilerin ise vergi kimlik numarasını bildirir belgeleri,</w:t>
      </w:r>
    </w:p>
    <w:p w:rsidR="006C55AA" w:rsidRDefault="006C55AA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</w:rPr>
      </w:pPr>
    </w:p>
    <w:p w:rsidR="0047337C" w:rsidRDefault="0047337C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Geçici teminat makbuzu veya teminat mektubu, (2886 sayılı Kanunun 26. Maddesinde belirtilen değerlerden herhangi biri olabileceği gibi banka teminat</w:t>
      </w:r>
    </w:p>
    <w:p w:rsidR="0047337C" w:rsidRDefault="00B52125" w:rsidP="0047337C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Mektubunun</w:t>
      </w:r>
      <w:r w:rsidR="0047337C">
        <w:rPr>
          <w:rFonts w:ascii="Times New Roman" w:hAnsi="Times New Roman" w:cs="Times New Roman"/>
          <w:color w:val="000000"/>
        </w:rPr>
        <w:t xml:space="preserve"> verilmesi halinde teminat mektubunun geçici ve süresiz olması gerekir.)</w:t>
      </w:r>
    </w:p>
    <w:p w:rsidR="006C55AA" w:rsidRDefault="0047337C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İşin yapılacağı yeri ve çevresini gezmek, inceleme yapmak; teklifini hazırlamak ve taahhüde girmek için gerekli olabilecek tüm bilgileri temin etmek isteklinin</w:t>
      </w:r>
      <w:r w:rsidR="00B521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Sorumluluğundadır. İdare tarafından istekli veya temsilcilerden işin yapılacağı yerin görülmesiyle ilgili olarak işin gerçekleştirileceği </w:t>
      </w:r>
      <w:r w:rsidR="00B52125">
        <w:rPr>
          <w:rFonts w:ascii="Times New Roman" w:hAnsi="Times New Roman" w:cs="Times New Roman"/>
        </w:rPr>
        <w:t>Kültür Merkezi</w:t>
      </w:r>
      <w:r w:rsidR="006C55AA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inasına</w:t>
      </w:r>
      <w:r w:rsidR="006C5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girmesi için gerekli izin verilecektir. İstekliler ihale dokümanı ekindeki yer görme belgesini imzalayarak teklif dosyaları ile birlikte sunacaklardır. Yer Gördü belgesi teklif</w:t>
      </w:r>
      <w:r w:rsidR="006C5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dosyasında sunmayan isteklilerin teklifleri kabul edilmeyecektir.</w:t>
      </w:r>
    </w:p>
    <w:p w:rsidR="006C55AA" w:rsidRDefault="006C55AA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7337C" w:rsidRDefault="0047337C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İstekli Gerçek Kişi ise noter tasdikli imza sirkülerini teklif dosyası içinde sunacaktır.</w:t>
      </w:r>
    </w:p>
    <w:p w:rsidR="006C55AA" w:rsidRDefault="006C55AA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7337C" w:rsidRDefault="0047337C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Özel hukuk tüzel kişilerinin, yukarıda belirtilen şartlardan ayrı olarak, idare merkezlerinin bulunduğu yer mahkemesinden veya siciline kayıtlı bulunduğu ticaret veya</w:t>
      </w:r>
      <w:r w:rsidR="006C5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sanayi odasından yahut benzeri meslekî kuruluştan, ihalenin yapıldığı yıl içinde alınmış sicil kayıt belgesi ile tüzel kişilik adına ihaleye katılacak veya teklifte</w:t>
      </w:r>
      <w:r w:rsidR="006C5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bulunacak kişilerin tüzel kişiliği temsile tam yetkili olduklarını gösterir noterlikçe tasdik edilmiş imza sirkülerini veya vekâletnameyi vermeleri, kamu</w:t>
      </w:r>
      <w:r w:rsidR="006C5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tüzelkişilerinin ise; yukarıda belirtilen şartlardan ayrı olarak tüzel kişilik adına ihaleye katılacak veya teklifte bulunacak kişilerin tüzel kişiliği temsile yetkili olduğunu</w:t>
      </w:r>
      <w:r w:rsidR="006C5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belirtir belgeyi vermeleri şarttır.</w:t>
      </w:r>
    </w:p>
    <w:p w:rsidR="006C55AA" w:rsidRDefault="006C55AA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C55AA" w:rsidRDefault="0047337C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İstekliler adına ihaleye vekil iştirak ediyor ise istekli adına teklifte bulunacak kimselerin noter onaylı veya noterden alınmış vekâletnamelerinin ve vekilin imza</w:t>
      </w:r>
      <w:r w:rsidR="006C5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Sirkülerinin Teklif Dosyası ile birlikte sunulması gerekmektedir.</w:t>
      </w:r>
      <w:r w:rsidR="006C55AA">
        <w:rPr>
          <w:rFonts w:ascii="Times New Roman" w:hAnsi="Times New Roman" w:cs="Times New Roman"/>
        </w:rPr>
        <w:t xml:space="preserve"> </w:t>
      </w:r>
    </w:p>
    <w:p w:rsidR="006C55AA" w:rsidRDefault="006C55AA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7337C" w:rsidRDefault="0047337C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9.İhale şartnamesi alındığına dair makbuzun teklif dosyası içerisinde sunulması gerekmektedir.</w:t>
      </w:r>
    </w:p>
    <w:p w:rsidR="006C55AA" w:rsidRDefault="006C55AA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7337C" w:rsidRDefault="0047337C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İlanın 1. Maddesinden 9. Maddesi </w:t>
      </w:r>
      <w:proofErr w:type="gramStart"/>
      <w:r>
        <w:rPr>
          <w:rFonts w:ascii="Times New Roman" w:hAnsi="Times New Roman" w:cs="Times New Roman"/>
        </w:rPr>
        <w:t>dahil</w:t>
      </w:r>
      <w:proofErr w:type="gramEnd"/>
      <w:r>
        <w:rPr>
          <w:rFonts w:ascii="Times New Roman" w:hAnsi="Times New Roman" w:cs="Times New Roman"/>
        </w:rPr>
        <w:t xml:space="preserve"> istenilen belgelerin aslını veya aslına uygunluğu noterce onaylanmış örneklerinin veya aslı idarece görülmüştür örneklerinin</w:t>
      </w:r>
      <w:r w:rsidR="006C5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teklif dosyası içerisinde verilmesi zorunludur.(İstekli birden fazla ihaleye girmesi halinde her ihale için ayrı dosya verecektir.)</w:t>
      </w:r>
    </w:p>
    <w:p w:rsidR="006C55AA" w:rsidRDefault="006C55AA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C55AA" w:rsidRDefault="0047337C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Teklifler İhale saatinden önce Komisyon Başkanlığına veya Komisyona sunulmak üzere idare personeline teslim edilecektir. Postayla yapılacak başvurularda teklifin</w:t>
      </w:r>
      <w:r w:rsidR="006C5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2886 Sayılı Devlet İhale Kanununun 37. Maddesine uygun olarak hazırlanması ve teklifin ihale saatinden önce Komisyon Başkanlığına ulaşması şarttır. Postada</w:t>
      </w:r>
      <w:r w:rsidR="006C55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meydana gelebilecek gecikmelerden dolayı idare ve komisyon herhangi bir sorumluluk kabul etmez.</w:t>
      </w:r>
    </w:p>
    <w:p w:rsidR="006C55AA" w:rsidRDefault="006C55AA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7337C" w:rsidRDefault="0047337C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İstekli ihale dokümanını oluşturan belgelerde yer alan tüm koşul ve kuralları kabul etmiş sayılır.</w:t>
      </w:r>
    </w:p>
    <w:p w:rsidR="006C55AA" w:rsidRDefault="006C55AA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7337C" w:rsidRDefault="0047337C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İdare ihaleyi yapıp yapmamakla serbesttir.</w:t>
      </w:r>
    </w:p>
    <w:p w:rsidR="006C55AA" w:rsidRDefault="006C55AA" w:rsidP="004733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D5092" w:rsidRDefault="0047337C" w:rsidP="006C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Bu ihaleye ilişkin bilgiler:</w:t>
      </w:r>
    </w:p>
    <w:p w:rsidR="0047337C" w:rsidRDefault="0047337C" w:rsidP="006C55AA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</w:rPr>
        <w:t xml:space="preserve"> </w:t>
      </w:r>
      <w:r w:rsidR="006C55AA">
        <w:rPr>
          <w:rFonts w:ascii="Times New Roman" w:hAnsi="Times New Roman" w:cs="Times New Roman"/>
        </w:rPr>
        <w:t>Bayburt</w:t>
      </w:r>
      <w:r>
        <w:rPr>
          <w:rFonts w:ascii="Times New Roman" w:hAnsi="Times New Roman" w:cs="Times New Roman"/>
        </w:rPr>
        <w:t xml:space="preserve"> Üniversitesi </w:t>
      </w:r>
      <w:r w:rsidR="006C55AA">
        <w:rPr>
          <w:rFonts w:ascii="Times New Roman" w:hAnsi="Times New Roman" w:cs="Times New Roman"/>
        </w:rPr>
        <w:t>Sağlık Kültür ve Spor</w:t>
      </w:r>
      <w:r>
        <w:rPr>
          <w:rFonts w:ascii="Times New Roman" w:hAnsi="Times New Roman" w:cs="Times New Roman"/>
        </w:rPr>
        <w:t xml:space="preserve"> Daire Başkanlığı Merkez/</w:t>
      </w:r>
      <w:r w:rsidR="006C55AA">
        <w:rPr>
          <w:rFonts w:ascii="Times New Roman" w:hAnsi="Times New Roman" w:cs="Times New Roman"/>
        </w:rPr>
        <w:t xml:space="preserve">Bayburt </w:t>
      </w:r>
      <w:r>
        <w:rPr>
          <w:rFonts w:ascii="Times New Roman" w:hAnsi="Times New Roman" w:cs="Times New Roman"/>
        </w:rPr>
        <w:t>adresinden alınabilir.</w:t>
      </w:r>
    </w:p>
    <w:sectPr w:rsidR="0047337C" w:rsidSect="004733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778D5"/>
    <w:multiLevelType w:val="hybridMultilevel"/>
    <w:tmpl w:val="6A4C67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43E07"/>
    <w:multiLevelType w:val="hybridMultilevel"/>
    <w:tmpl w:val="01B6E0A0"/>
    <w:lvl w:ilvl="0" w:tplc="8076C8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92"/>
    <w:rsid w:val="001D5D92"/>
    <w:rsid w:val="002F07D7"/>
    <w:rsid w:val="00346102"/>
    <w:rsid w:val="0047337C"/>
    <w:rsid w:val="004B1AB6"/>
    <w:rsid w:val="00541E3F"/>
    <w:rsid w:val="006C4E9F"/>
    <w:rsid w:val="006C55AA"/>
    <w:rsid w:val="006F6A7F"/>
    <w:rsid w:val="0077673A"/>
    <w:rsid w:val="008E3AD9"/>
    <w:rsid w:val="00B52125"/>
    <w:rsid w:val="00BA3DB2"/>
    <w:rsid w:val="00E337F7"/>
    <w:rsid w:val="00ED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C08D1"/>
  <w15:chartTrackingRefBased/>
  <w15:docId w15:val="{1084DD8E-E947-4401-93AC-96C549E9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C5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BayUni</cp:lastModifiedBy>
  <cp:revision>10</cp:revision>
  <dcterms:created xsi:type="dcterms:W3CDTF">2020-01-28T05:17:00Z</dcterms:created>
  <dcterms:modified xsi:type="dcterms:W3CDTF">2020-03-25T05:25:00Z</dcterms:modified>
</cp:coreProperties>
</file>